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Geräteträgers mit Gießfunktion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Beschaffung eines Geräteträgers mit Gießfunktion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